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附件2： 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民族学院202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新入职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教师课堂教学比赛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评分细则</w:t>
      </w:r>
    </w:p>
    <w:p>
      <w:pPr>
        <w:spacing w:line="360" w:lineRule="auto"/>
        <w:ind w:firstLine="480" w:firstLineChars="200"/>
        <w:rPr>
          <w:rFonts w:hint="eastAsia" w:ascii="仿宋_GB2312" w:hAnsi="宋体"/>
          <w:color w:val="000000"/>
          <w:kern w:val="0"/>
          <w:sz w:val="24"/>
        </w:rPr>
      </w:pPr>
      <w:r>
        <w:rPr>
          <w:rFonts w:hint="eastAsia" w:ascii="仿宋_GB2312" w:hAnsi="宋体"/>
          <w:color w:val="000000"/>
          <w:kern w:val="0"/>
          <w:sz w:val="24"/>
        </w:rPr>
        <w:t>参赛教师姓名：                             评委代码：</w:t>
      </w:r>
    </w:p>
    <w:tbl>
      <w:tblPr>
        <w:tblStyle w:val="2"/>
        <w:tblW w:w="9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6421"/>
        <w:gridCol w:w="691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教学设计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紧密围绕立德树人根本任务，课程思政特点突出。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教学目标明确、思路清晰。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文字表达准确、简洁，阐述清楚。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贯彻立德树人的具体要求,突出课堂德育。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64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6"/>
                <w:kern w:val="0"/>
                <w:sz w:val="24"/>
              </w:rPr>
              <w:t>总    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07E95852"/>
    <w:rsid w:val="07E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2024-03-08T01:08:00Z</dcterms:created>
  <dc:creator>WPS_1677484278</dc:creator>
  <cp:lastModifiedBy>WPS_1677484278</cp:lastModifiedBy>
  <dcterms:modified xsi:type="dcterms:W3CDTF">2024-03-08T01:09:05Z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9FFD02E860454A34B5579800AB14157E_11</vt:lpwstr>
  </property>
</Properties>
</file>